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F39D9" w14:textId="77777777" w:rsidR="00EA3DB4" w:rsidRDefault="00000000">
      <w:pPr>
        <w:pStyle w:val="Title"/>
        <w:jc w:val="center"/>
      </w:pPr>
      <w:r>
        <w:t>SDMR Systems</w:t>
      </w:r>
      <w:r>
        <w:br/>
        <w:t>Sensor Fusion Guide</w:t>
      </w:r>
    </w:p>
    <w:p w14:paraId="4DDAE417" w14:textId="2FFCBC51" w:rsidR="00EA3DB4" w:rsidRDefault="00CA0E1B">
      <w:pPr>
        <w:jc w:val="center"/>
      </w:pPr>
      <w:r>
        <w:rPr>
          <w:noProof/>
        </w:rPr>
        <w:drawing>
          <wp:inline distT="0" distB="0" distL="0" distR="0" wp14:anchorId="0DD14D64" wp14:editId="25149713">
            <wp:extent cx="5486400" cy="3291840"/>
            <wp:effectExtent l="0" t="0" r="0" b="0"/>
            <wp:docPr id="728228730" name="Picture 1" descr="A screen 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28730" name="Picture 1" descr="A screen shot of a computer&#10;&#10;AI-generated content may be incorrect."/>
                    <pic:cNvPicPr/>
                  </pic:nvPicPr>
                  <pic:blipFill>
                    <a:blip r:embed="rId6"/>
                    <a:stretch>
                      <a:fillRect/>
                    </a:stretch>
                  </pic:blipFill>
                  <pic:spPr>
                    <a:xfrm>
                      <a:off x="0" y="0"/>
                      <a:ext cx="5486400" cy="3291840"/>
                    </a:xfrm>
                    <a:prstGeom prst="rect">
                      <a:avLst/>
                    </a:prstGeom>
                  </pic:spPr>
                </pic:pic>
              </a:graphicData>
            </a:graphic>
          </wp:inline>
        </w:drawing>
      </w:r>
    </w:p>
    <w:p w14:paraId="616D3147" w14:textId="77777777" w:rsidR="00EA3DB4" w:rsidRDefault="00000000">
      <w:pPr>
        <w:pStyle w:val="Heading1"/>
      </w:pPr>
      <w:r>
        <w:t>One Source Can Suggest. Multiple Sources Can Confirm.</w:t>
      </w:r>
    </w:p>
    <w:p w14:paraId="3508525A" w14:textId="77777777" w:rsidR="00EA3DB4" w:rsidRDefault="00000000">
      <w:r>
        <w:t>Modern investigations rely on many independent sources of information. Radar, satellite communications, aircraft systems, weather, navigation procedures, maintenance records, and technical manuals each describe only part of the overall picture. Sensor Fusion brings these sources together into one synchronized investigation framework.</w:t>
      </w:r>
    </w:p>
    <w:p w14:paraId="1B4C0D35" w14:textId="77777777" w:rsidR="00EA3DB4" w:rsidRDefault="00000000">
      <w:pPr>
        <w:pStyle w:val="Heading1"/>
      </w:pPr>
      <w:r>
        <w:t>Why Sensor Fusion Matters</w:t>
      </w:r>
    </w:p>
    <w:p w14:paraId="4FA35ACF" w14:textId="77777777" w:rsidR="00EA3DB4" w:rsidRDefault="00000000">
      <w:r>
        <w:t>The challenge is not collecting information—it is connecting it. SDMR aligns independent sources on a common timeline so investigators can compare evidence, identify conflicts, and build a more complete understanding of events.</w:t>
      </w:r>
    </w:p>
    <w:p w14:paraId="48DF85A6" w14:textId="77777777" w:rsidR="00EA3DB4" w:rsidRDefault="00000000">
      <w:pPr>
        <w:pStyle w:val="Heading1"/>
      </w:pPr>
      <w:r>
        <w:t>Information Sources</w:t>
      </w:r>
    </w:p>
    <w:tbl>
      <w:tblPr>
        <w:tblStyle w:val="TableGrid"/>
        <w:tblW w:w="0" w:type="auto"/>
        <w:tblLook w:val="04A0" w:firstRow="1" w:lastRow="0" w:firstColumn="1" w:lastColumn="0" w:noHBand="0" w:noVBand="1"/>
      </w:tblPr>
      <w:tblGrid>
        <w:gridCol w:w="4320"/>
        <w:gridCol w:w="4320"/>
      </w:tblGrid>
      <w:tr w:rsidR="00EA3DB4" w14:paraId="79C941F9" w14:textId="77777777">
        <w:tc>
          <w:tcPr>
            <w:tcW w:w="4320" w:type="dxa"/>
          </w:tcPr>
          <w:p w14:paraId="421711F6" w14:textId="77777777" w:rsidR="00EA3DB4" w:rsidRDefault="00000000">
            <w:r>
              <w:t>Source</w:t>
            </w:r>
          </w:p>
        </w:tc>
        <w:tc>
          <w:tcPr>
            <w:tcW w:w="4320" w:type="dxa"/>
          </w:tcPr>
          <w:p w14:paraId="0A18F059" w14:textId="77777777" w:rsidR="00EA3DB4" w:rsidRDefault="00000000">
            <w:r>
              <w:t>Contribution</w:t>
            </w:r>
          </w:p>
        </w:tc>
      </w:tr>
      <w:tr w:rsidR="00EA3DB4" w14:paraId="2D631A9E" w14:textId="77777777">
        <w:tc>
          <w:tcPr>
            <w:tcW w:w="4320" w:type="dxa"/>
          </w:tcPr>
          <w:p w14:paraId="38F4DDC6" w14:textId="77777777" w:rsidR="00EA3DB4" w:rsidRDefault="00000000">
            <w:r>
              <w:t>Radar</w:t>
            </w:r>
          </w:p>
        </w:tc>
        <w:tc>
          <w:tcPr>
            <w:tcW w:w="4320" w:type="dxa"/>
          </w:tcPr>
          <w:p w14:paraId="24ECD98F" w14:textId="77777777" w:rsidR="00EA3DB4" w:rsidRDefault="00000000">
            <w:r>
              <w:t>Aircraft position observations</w:t>
            </w:r>
          </w:p>
        </w:tc>
      </w:tr>
      <w:tr w:rsidR="00EA3DB4" w14:paraId="7A7385A9" w14:textId="77777777">
        <w:tc>
          <w:tcPr>
            <w:tcW w:w="4320" w:type="dxa"/>
          </w:tcPr>
          <w:p w14:paraId="4E00E6CE" w14:textId="77777777" w:rsidR="00EA3DB4" w:rsidRDefault="00000000">
            <w:r>
              <w:t>Satellite</w:t>
            </w:r>
          </w:p>
        </w:tc>
        <w:tc>
          <w:tcPr>
            <w:tcW w:w="4320" w:type="dxa"/>
          </w:tcPr>
          <w:p w14:paraId="13A34AA6" w14:textId="77777777" w:rsidR="00EA3DB4" w:rsidRDefault="00000000">
            <w:r>
              <w:t>Communications and timing</w:t>
            </w:r>
          </w:p>
        </w:tc>
      </w:tr>
      <w:tr w:rsidR="00EA3DB4" w14:paraId="1D7D337F" w14:textId="77777777">
        <w:tc>
          <w:tcPr>
            <w:tcW w:w="4320" w:type="dxa"/>
          </w:tcPr>
          <w:p w14:paraId="3CDBAFE9" w14:textId="77777777" w:rsidR="00EA3DB4" w:rsidRDefault="00000000">
            <w:r>
              <w:t>ADS-B</w:t>
            </w:r>
          </w:p>
        </w:tc>
        <w:tc>
          <w:tcPr>
            <w:tcW w:w="4320" w:type="dxa"/>
          </w:tcPr>
          <w:p w14:paraId="52F85FBA" w14:textId="77777777" w:rsidR="00EA3DB4" w:rsidRDefault="00000000">
            <w:r>
              <w:t>Position broadcasts</w:t>
            </w:r>
          </w:p>
        </w:tc>
      </w:tr>
      <w:tr w:rsidR="00EA3DB4" w14:paraId="6EE32985" w14:textId="77777777">
        <w:tc>
          <w:tcPr>
            <w:tcW w:w="4320" w:type="dxa"/>
          </w:tcPr>
          <w:p w14:paraId="672D4934" w14:textId="77777777" w:rsidR="00EA3DB4" w:rsidRDefault="00000000">
            <w:r>
              <w:t>ACARS</w:t>
            </w:r>
          </w:p>
        </w:tc>
        <w:tc>
          <w:tcPr>
            <w:tcW w:w="4320" w:type="dxa"/>
          </w:tcPr>
          <w:p w14:paraId="4F5E4753" w14:textId="77777777" w:rsidR="00EA3DB4" w:rsidRDefault="00000000">
            <w:r>
              <w:t>Operational messages</w:t>
            </w:r>
          </w:p>
        </w:tc>
      </w:tr>
      <w:tr w:rsidR="00EA3DB4" w14:paraId="260AEC1F" w14:textId="77777777">
        <w:tc>
          <w:tcPr>
            <w:tcW w:w="4320" w:type="dxa"/>
          </w:tcPr>
          <w:p w14:paraId="1BBCC283" w14:textId="77777777" w:rsidR="00EA3DB4" w:rsidRDefault="00000000">
            <w:r>
              <w:lastRenderedPageBreak/>
              <w:t>ATC Communications</w:t>
            </w:r>
          </w:p>
        </w:tc>
        <w:tc>
          <w:tcPr>
            <w:tcW w:w="4320" w:type="dxa"/>
          </w:tcPr>
          <w:p w14:paraId="337EE459" w14:textId="77777777" w:rsidR="00EA3DB4" w:rsidRDefault="00000000">
            <w:r>
              <w:t>Controller and crew interactions</w:t>
            </w:r>
          </w:p>
        </w:tc>
      </w:tr>
      <w:tr w:rsidR="00EA3DB4" w14:paraId="0D3A1F60" w14:textId="77777777">
        <w:tc>
          <w:tcPr>
            <w:tcW w:w="4320" w:type="dxa"/>
          </w:tcPr>
          <w:p w14:paraId="0C11272C" w14:textId="77777777" w:rsidR="00EA3DB4" w:rsidRDefault="00000000">
            <w:r>
              <w:t>Flight Manuals</w:t>
            </w:r>
          </w:p>
        </w:tc>
        <w:tc>
          <w:tcPr>
            <w:tcW w:w="4320" w:type="dxa"/>
          </w:tcPr>
          <w:p w14:paraId="09188886" w14:textId="77777777" w:rsidR="00EA3DB4" w:rsidRDefault="00000000">
            <w:r>
              <w:t>Aircraft systems and procedures</w:t>
            </w:r>
          </w:p>
        </w:tc>
      </w:tr>
      <w:tr w:rsidR="00EA3DB4" w14:paraId="3C213EF6" w14:textId="77777777">
        <w:tc>
          <w:tcPr>
            <w:tcW w:w="4320" w:type="dxa"/>
          </w:tcPr>
          <w:p w14:paraId="09D25D2D" w14:textId="77777777" w:rsidR="00EA3DB4" w:rsidRDefault="00000000">
            <w:r>
              <w:t>Weather</w:t>
            </w:r>
          </w:p>
        </w:tc>
        <w:tc>
          <w:tcPr>
            <w:tcW w:w="4320" w:type="dxa"/>
          </w:tcPr>
          <w:p w14:paraId="664D3CC5" w14:textId="77777777" w:rsidR="00EA3DB4" w:rsidRDefault="00000000">
            <w:r>
              <w:t>Environmental conditions</w:t>
            </w:r>
          </w:p>
        </w:tc>
      </w:tr>
      <w:tr w:rsidR="00EA3DB4" w14:paraId="7042198D" w14:textId="77777777">
        <w:tc>
          <w:tcPr>
            <w:tcW w:w="4320" w:type="dxa"/>
          </w:tcPr>
          <w:p w14:paraId="627944B2" w14:textId="77777777" w:rsidR="00EA3DB4" w:rsidRDefault="00000000">
            <w:r>
              <w:t>Maintenance Records</w:t>
            </w:r>
          </w:p>
        </w:tc>
        <w:tc>
          <w:tcPr>
            <w:tcW w:w="4320" w:type="dxa"/>
          </w:tcPr>
          <w:p w14:paraId="614D5EFE" w14:textId="77777777" w:rsidR="00EA3DB4" w:rsidRDefault="00000000">
            <w:r>
              <w:t>Aircraft configuration history</w:t>
            </w:r>
          </w:p>
        </w:tc>
      </w:tr>
      <w:tr w:rsidR="00EA3DB4" w14:paraId="6784ADB7" w14:textId="77777777">
        <w:tc>
          <w:tcPr>
            <w:tcW w:w="4320" w:type="dxa"/>
          </w:tcPr>
          <w:p w14:paraId="32DB29EA" w14:textId="77777777" w:rsidR="00EA3DB4" w:rsidRDefault="00000000">
            <w:r>
              <w:t>Navigation Procedures</w:t>
            </w:r>
          </w:p>
        </w:tc>
        <w:tc>
          <w:tcPr>
            <w:tcW w:w="4320" w:type="dxa"/>
          </w:tcPr>
          <w:p w14:paraId="1CE3BADF" w14:textId="77777777" w:rsidR="00EA3DB4" w:rsidRDefault="00000000">
            <w:r>
              <w:t>Published SID, STAR, and airway guidance</w:t>
            </w:r>
          </w:p>
        </w:tc>
      </w:tr>
      <w:tr w:rsidR="00EA3DB4" w14:paraId="5EA5BE8A" w14:textId="77777777">
        <w:tc>
          <w:tcPr>
            <w:tcW w:w="4320" w:type="dxa"/>
          </w:tcPr>
          <w:p w14:paraId="680921DD" w14:textId="77777777" w:rsidR="00EA3DB4" w:rsidRDefault="00000000">
            <w:r>
              <w:t>Performance Data</w:t>
            </w:r>
          </w:p>
        </w:tc>
        <w:tc>
          <w:tcPr>
            <w:tcW w:w="4320" w:type="dxa"/>
          </w:tcPr>
          <w:p w14:paraId="41651A10" w14:textId="77777777" w:rsidR="00EA3DB4" w:rsidRDefault="00000000">
            <w:r>
              <w:t>Aircraft capability and expected behavior</w:t>
            </w:r>
          </w:p>
        </w:tc>
      </w:tr>
    </w:tbl>
    <w:p w14:paraId="178B8F19" w14:textId="77777777" w:rsidR="00EA3DB4" w:rsidRDefault="00000000">
      <w:pPr>
        <w:pStyle w:val="Heading1"/>
      </w:pPr>
      <w:r>
        <w:t>SDMR Sensor Fusion Workflow</w:t>
      </w:r>
    </w:p>
    <w:p w14:paraId="5FFD7930" w14:textId="77777777" w:rsidR="00EA3DB4" w:rsidRDefault="00000000">
      <w:r>
        <w:t>Collect</w:t>
      </w:r>
      <w:r>
        <w:br/>
        <w:t>↓</w:t>
      </w:r>
      <w:r>
        <w:br/>
        <w:t>Synchronize</w:t>
      </w:r>
      <w:r>
        <w:br/>
        <w:t>↓</w:t>
      </w:r>
      <w:r>
        <w:br/>
        <w:t>Cross-Reference</w:t>
      </w:r>
      <w:r>
        <w:br/>
        <w:t>↓</w:t>
      </w:r>
      <w:r>
        <w:br/>
        <w:t>Validate</w:t>
      </w:r>
      <w:r>
        <w:br/>
        <w:t>↓</w:t>
      </w:r>
      <w:r>
        <w:br/>
        <w:t>Build Unified Timeline</w:t>
      </w:r>
      <w:r>
        <w:br/>
        <w:t>↓</w:t>
      </w:r>
      <w:r>
        <w:br/>
        <w:t>Support Flight Reconstruction</w:t>
      </w:r>
    </w:p>
    <w:p w14:paraId="1A1F0EBE" w14:textId="77777777" w:rsidR="00EA3DB4" w:rsidRDefault="00000000">
      <w:pPr>
        <w:pStyle w:val="Heading1"/>
      </w:pPr>
      <w:r>
        <w:t>Benefits</w:t>
      </w:r>
    </w:p>
    <w:p w14:paraId="34853C82" w14:textId="77777777" w:rsidR="00EA3DB4" w:rsidRDefault="00000000">
      <w:pPr>
        <w:pStyle w:val="ListBullet"/>
      </w:pPr>
      <w:r>
        <w:t>Complete picture across multiple independent sources</w:t>
      </w:r>
    </w:p>
    <w:p w14:paraId="766F0484" w14:textId="77777777" w:rsidR="00EA3DB4" w:rsidRDefault="00000000">
      <w:pPr>
        <w:pStyle w:val="ListBullet"/>
      </w:pPr>
      <w:r>
        <w:t>Higher confidence through cross-validation</w:t>
      </w:r>
    </w:p>
    <w:p w14:paraId="1C0D2C20" w14:textId="77777777" w:rsidR="00EA3DB4" w:rsidRDefault="00000000">
      <w:pPr>
        <w:pStyle w:val="ListBullet"/>
      </w:pPr>
      <w:r>
        <w:t>Timeline accuracy through synchronization</w:t>
      </w:r>
    </w:p>
    <w:p w14:paraId="406277F4" w14:textId="77777777" w:rsidR="00EA3DB4" w:rsidRDefault="00000000">
      <w:pPr>
        <w:pStyle w:val="ListBullet"/>
      </w:pPr>
      <w:r>
        <w:t>Conflict detection between sources</w:t>
      </w:r>
    </w:p>
    <w:p w14:paraId="1CA0AB8D" w14:textId="77777777" w:rsidR="00EA3DB4" w:rsidRDefault="00000000">
      <w:pPr>
        <w:pStyle w:val="ListBullet"/>
      </w:pPr>
      <w:r>
        <w:t>Searchable, connected evidence framework</w:t>
      </w:r>
    </w:p>
    <w:p w14:paraId="5AE206E1" w14:textId="77777777" w:rsidR="00EA3DB4" w:rsidRDefault="00000000">
      <w:pPr>
        <w:pStyle w:val="Heading1"/>
      </w:pPr>
      <w:r>
        <w:t>Conclusion</w:t>
      </w:r>
    </w:p>
    <w:p w14:paraId="2C2ECA98" w14:textId="77777777" w:rsidR="00EA3DB4" w:rsidRDefault="00000000">
      <w:r>
        <w:t>Sensor Fusion does not replace the investigator. It provides a connected view of the evidence so relationships between signals, procedures, manuals, and operational data can be examined together in a structured and transparent way.</w:t>
      </w:r>
    </w:p>
    <w:sectPr w:rsidR="00EA3DB4"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7365396">
    <w:abstractNumId w:val="8"/>
  </w:num>
  <w:num w:numId="2" w16cid:durableId="584800542">
    <w:abstractNumId w:val="6"/>
  </w:num>
  <w:num w:numId="3" w16cid:durableId="1965234180">
    <w:abstractNumId w:val="5"/>
  </w:num>
  <w:num w:numId="4" w16cid:durableId="1296373487">
    <w:abstractNumId w:val="4"/>
  </w:num>
  <w:num w:numId="5" w16cid:durableId="1077678684">
    <w:abstractNumId w:val="7"/>
  </w:num>
  <w:num w:numId="6" w16cid:durableId="370806314">
    <w:abstractNumId w:val="3"/>
  </w:num>
  <w:num w:numId="7" w16cid:durableId="1209488861">
    <w:abstractNumId w:val="2"/>
  </w:num>
  <w:num w:numId="8" w16cid:durableId="572661942">
    <w:abstractNumId w:val="1"/>
  </w:num>
  <w:num w:numId="9" w16cid:durableId="1743408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4837"/>
    <w:rsid w:val="0015074B"/>
    <w:rsid w:val="0029639D"/>
    <w:rsid w:val="00326F90"/>
    <w:rsid w:val="00AA1D8D"/>
    <w:rsid w:val="00B47730"/>
    <w:rsid w:val="00CA0E1B"/>
    <w:rsid w:val="00CB0664"/>
    <w:rsid w:val="00EA3DB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DA547B"/>
  <w14:defaultImageDpi w14:val="300"/>
  <w15:docId w15:val="{1AD83A8D-81F1-834F-B80B-8BCCAA0B3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274</Words>
  <Characters>1489</Characters>
  <Application>Microsoft Office Word</Application>
  <DocSecurity>0</DocSecurity>
  <Lines>17</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Skerritt, Edmund</cp:lastModifiedBy>
  <cp:revision>2</cp:revision>
  <dcterms:created xsi:type="dcterms:W3CDTF">2013-12-23T23:15:00Z</dcterms:created>
  <dcterms:modified xsi:type="dcterms:W3CDTF">2026-07-07T21:13:00Z</dcterms:modified>
  <cp:category/>
</cp:coreProperties>
</file>